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B5" w:rsidRPr="009353AE" w:rsidRDefault="00E253B5" w:rsidP="00E253B5">
      <w:pPr>
        <w:pBdr>
          <w:bottom w:val="single" w:sz="4" w:space="1" w:color="auto"/>
        </w:pBdr>
        <w:rPr>
          <w:b/>
          <w:sz w:val="32"/>
        </w:rPr>
      </w:pPr>
      <w:r w:rsidRPr="009353AE">
        <w:rPr>
          <w:b/>
          <w:sz w:val="32"/>
        </w:rPr>
        <w:t>BUAD 425</w:t>
      </w:r>
      <w:r>
        <w:rPr>
          <w:b/>
          <w:sz w:val="32"/>
        </w:rPr>
        <w:t>DE</w:t>
      </w:r>
      <w:r w:rsidRPr="009353AE">
        <w:rPr>
          <w:b/>
          <w:sz w:val="32"/>
        </w:rPr>
        <w:t xml:space="preserve"> – Government Policy and Business</w:t>
      </w:r>
    </w:p>
    <w:p w:rsidR="00E253B5" w:rsidRPr="009353AE" w:rsidRDefault="00E253B5" w:rsidP="00E253B5">
      <w:pPr>
        <w:pBdr>
          <w:bottom w:val="single" w:sz="4" w:space="1" w:color="auto"/>
        </w:pBdr>
        <w:rPr>
          <w:b/>
          <w:sz w:val="32"/>
        </w:rPr>
      </w:pPr>
      <w:r w:rsidRPr="009353AE">
        <w:rPr>
          <w:b/>
          <w:sz w:val="32"/>
        </w:rPr>
        <w:t>Assignment # 1</w:t>
      </w:r>
    </w:p>
    <w:p w:rsidR="00E253B5" w:rsidRDefault="00E253B5" w:rsidP="00E253B5">
      <w:pPr>
        <w:rPr>
          <w:b/>
        </w:rPr>
      </w:pPr>
      <w:r w:rsidRPr="009353AE">
        <w:rPr>
          <w:b/>
          <w:sz w:val="28"/>
        </w:rPr>
        <w:t xml:space="preserve">TOPIC – </w:t>
      </w:r>
      <w:r>
        <w:rPr>
          <w:b/>
          <w:sz w:val="28"/>
        </w:rPr>
        <w:t>CANADIAN PENSION REFORM</w:t>
      </w:r>
      <w:r w:rsidRPr="009353AE">
        <w:rPr>
          <w:b/>
          <w:sz w:val="28"/>
        </w:rPr>
        <w:t xml:space="preserve"> </w:t>
      </w:r>
      <w:r>
        <w:rPr>
          <w:b/>
        </w:rPr>
        <w:t>– Who is responsible for paying for the income of Canadians during retirement</w:t>
      </w:r>
      <w:proofErr w:type="gramStart"/>
      <w:r w:rsidRPr="008B60CE">
        <w:rPr>
          <w:b/>
        </w:rPr>
        <w:t>?</w:t>
      </w:r>
      <w:proofErr w:type="gramEnd"/>
    </w:p>
    <w:p w:rsidR="00E253B5" w:rsidRDefault="00E253B5" w:rsidP="00E253B5">
      <w:pPr>
        <w:rPr>
          <w:b/>
        </w:rPr>
      </w:pPr>
    </w:p>
    <w:p w:rsidR="00E253B5" w:rsidRDefault="00E253B5" w:rsidP="00E253B5">
      <w:pPr>
        <w:pStyle w:val="NormalWeb"/>
      </w:pPr>
      <w:proofErr w:type="gramStart"/>
      <w:r w:rsidRPr="008B60CE">
        <w:rPr>
          <w:b/>
        </w:rPr>
        <w:t xml:space="preserve">Assignment </w:t>
      </w:r>
      <w:r>
        <w:t xml:space="preserve">– </w:t>
      </w:r>
      <w:r w:rsidRPr="004F7CC7">
        <w:t xml:space="preserve">Read the </w:t>
      </w:r>
      <w:r>
        <w:t>posted</w:t>
      </w:r>
      <w:r w:rsidRPr="004F7CC7">
        <w:t xml:space="preserve"> article</w:t>
      </w:r>
      <w:r>
        <w:t>s pertaining to assignment 1</w:t>
      </w:r>
      <w:r w:rsidRPr="004F7CC7">
        <w:t xml:space="preserve"> and do</w:t>
      </w:r>
      <w:proofErr w:type="gramEnd"/>
      <w:r w:rsidRPr="004F7CC7">
        <w:t xml:space="preserve"> some </w:t>
      </w:r>
      <w:r>
        <w:t xml:space="preserve">additional </w:t>
      </w:r>
      <w:r w:rsidRPr="004F7CC7">
        <w:t xml:space="preserve">research on </w:t>
      </w:r>
      <w:r>
        <w:t>the topic of Canadian Pension reform.</w:t>
      </w:r>
      <w:r w:rsidRPr="004F7CC7">
        <w:t xml:space="preserve">  Use this information to try and answer the </w:t>
      </w:r>
      <w:r>
        <w:t>following</w:t>
      </w:r>
      <w:r w:rsidRPr="004F7CC7">
        <w:t xml:space="preserve"> questions</w:t>
      </w:r>
      <w:r>
        <w:t>.</w:t>
      </w:r>
      <w:r w:rsidRPr="004F7CC7">
        <w:t xml:space="preserve"> </w:t>
      </w:r>
    </w:p>
    <w:p w:rsidR="00E253B5" w:rsidRPr="004F7CC7" w:rsidRDefault="00E253B5" w:rsidP="00E253B5">
      <w:pPr>
        <w:pStyle w:val="NormalWeb"/>
        <w:numPr>
          <w:ilvl w:val="0"/>
          <w:numId w:val="1"/>
        </w:numPr>
      </w:pPr>
      <w:r w:rsidRPr="00F223A4">
        <w:rPr>
          <w:b/>
          <w:u w:val="single"/>
          <w:lang w:val="en-GB"/>
        </w:rPr>
        <w:t>What should the role of government be</w:t>
      </w:r>
      <w:r>
        <w:rPr>
          <w:lang w:val="en-GB"/>
        </w:rPr>
        <w:t xml:space="preserve"> with regards to Canadians saving for retirement</w:t>
      </w:r>
      <w:r w:rsidRPr="004F7CC7">
        <w:rPr>
          <w:lang w:val="en-GB"/>
        </w:rPr>
        <w:t>?  -</w:t>
      </w:r>
      <w:r w:rsidRPr="004F7CC7">
        <w:rPr>
          <w:i/>
          <w:iCs/>
          <w:lang w:val="en-GB"/>
        </w:rPr>
        <w:t xml:space="preserve">The Normative </w:t>
      </w:r>
      <w:r>
        <w:rPr>
          <w:i/>
          <w:iCs/>
          <w:lang w:val="en-GB"/>
        </w:rPr>
        <w:t>/</w:t>
      </w:r>
      <w:r w:rsidRPr="004F7CC7">
        <w:rPr>
          <w:i/>
          <w:iCs/>
          <w:lang w:val="en-GB"/>
        </w:rPr>
        <w:t>Prescriptive</w:t>
      </w:r>
      <w:r>
        <w:rPr>
          <w:i/>
          <w:iCs/>
          <w:lang w:val="en-GB"/>
        </w:rPr>
        <w:t xml:space="preserve"> view</w:t>
      </w:r>
    </w:p>
    <w:p w:rsidR="00E253B5" w:rsidRPr="004F7CC7" w:rsidRDefault="00E253B5" w:rsidP="00E253B5">
      <w:pPr>
        <w:pStyle w:val="NormalWeb"/>
        <w:numPr>
          <w:ilvl w:val="0"/>
          <w:numId w:val="1"/>
        </w:numPr>
      </w:pPr>
      <w:r w:rsidRPr="004F7CC7">
        <w:rPr>
          <w:lang w:val="en-GB"/>
        </w:rPr>
        <w:t xml:space="preserve">What </w:t>
      </w:r>
      <w:r>
        <w:rPr>
          <w:lang w:val="en-GB"/>
        </w:rPr>
        <w:t xml:space="preserve">factors explain </w:t>
      </w:r>
      <w:r w:rsidRPr="00F223A4">
        <w:rPr>
          <w:b/>
          <w:lang w:val="en-GB"/>
        </w:rPr>
        <w:t xml:space="preserve">the </w:t>
      </w:r>
      <w:r w:rsidRPr="00F223A4">
        <w:rPr>
          <w:b/>
          <w:u w:val="single"/>
          <w:lang w:val="en-GB"/>
        </w:rPr>
        <w:t xml:space="preserve">actual conduct of </w:t>
      </w:r>
      <w:r w:rsidRPr="00F223A4">
        <w:rPr>
          <w:b/>
          <w:lang w:val="en-GB"/>
        </w:rPr>
        <w:t>government</w:t>
      </w:r>
      <w:r>
        <w:rPr>
          <w:lang w:val="en-GB"/>
        </w:rPr>
        <w:t xml:space="preserve"> in this policy area</w:t>
      </w:r>
      <w:r w:rsidRPr="004F7CC7">
        <w:rPr>
          <w:lang w:val="en-GB"/>
        </w:rPr>
        <w:t>?</w:t>
      </w:r>
      <w:r>
        <w:rPr>
          <w:i/>
          <w:iCs/>
          <w:lang w:val="en-GB"/>
        </w:rPr>
        <w:t xml:space="preserve"> -The Positive /</w:t>
      </w:r>
      <w:r w:rsidRPr="004F7CC7">
        <w:rPr>
          <w:i/>
          <w:iCs/>
          <w:lang w:val="en-GB"/>
        </w:rPr>
        <w:t xml:space="preserve"> Descriptive</w:t>
      </w:r>
      <w:r>
        <w:rPr>
          <w:i/>
          <w:iCs/>
          <w:lang w:val="en-GB"/>
        </w:rPr>
        <w:t xml:space="preserve"> view</w:t>
      </w:r>
    </w:p>
    <w:p w:rsidR="00E253B5" w:rsidRDefault="00E253B5" w:rsidP="00E253B5"/>
    <w:p w:rsidR="00E253B5" w:rsidRDefault="00E253B5" w:rsidP="00E253B5">
      <w:pPr>
        <w:pBdr>
          <w:bottom w:val="single" w:sz="4" w:space="1" w:color="auto"/>
        </w:pBdr>
      </w:pPr>
    </w:p>
    <w:p w:rsidR="00E253B5" w:rsidRDefault="00E253B5" w:rsidP="00E253B5"/>
    <w:p w:rsidR="00E253B5" w:rsidRPr="008B60CE" w:rsidRDefault="00E253B5" w:rsidP="00E253B5">
      <w:pPr>
        <w:rPr>
          <w:b/>
        </w:rPr>
      </w:pPr>
      <w:r w:rsidRPr="008B60CE">
        <w:rPr>
          <w:b/>
        </w:rPr>
        <w:t>Resources</w:t>
      </w:r>
    </w:p>
    <w:p w:rsidR="00E253B5" w:rsidRDefault="00E253B5" w:rsidP="00E253B5">
      <w:r>
        <w:t>These resources summarize the issues well:</w:t>
      </w:r>
    </w:p>
    <w:p w:rsidR="00E253B5" w:rsidRDefault="00E253B5" w:rsidP="00E253B5"/>
    <w:p w:rsidR="00E253B5" w:rsidRDefault="00E253B5" w:rsidP="00E253B5">
      <w:hyperlink r:id="rId6" w:history="1">
        <w:r w:rsidRPr="007C1028">
          <w:rPr>
            <w:rStyle w:val="Hyperlink"/>
          </w:rPr>
          <w:t>https://www.canada.ca/en/services/benefits/publicpensions/cpp/cpp-enhancement.html</w:t>
        </w:r>
      </w:hyperlink>
    </w:p>
    <w:p w:rsidR="00E253B5" w:rsidRDefault="00E253B5" w:rsidP="00E253B5">
      <w:hyperlink r:id="rId7" w:history="1">
        <w:r w:rsidRPr="007C1028">
          <w:rPr>
            <w:rStyle w:val="Hyperlink"/>
          </w:rPr>
          <w:t>https://www.theglobeandmail.com/investing/personal-finance/retirement/article-what-cpp-reforms-mean-for-canadian-seniors/</w:t>
        </w:r>
      </w:hyperlink>
    </w:p>
    <w:p w:rsidR="00E253B5" w:rsidRDefault="00E253B5" w:rsidP="00E253B5">
      <w:hyperlink r:id="rId8" w:history="1">
        <w:r w:rsidRPr="007C1028">
          <w:rPr>
            <w:rStyle w:val="Hyperlink"/>
          </w:rPr>
          <w:t>https://globalnews.ca/news/4055668/reality-check-is-cpp-sustainable-canada-retirement/</w:t>
        </w:r>
      </w:hyperlink>
    </w:p>
    <w:p w:rsidR="00E253B5" w:rsidRDefault="00E253B5" w:rsidP="00E253B5">
      <w:hyperlink r:id="rId9" w:history="1">
        <w:r w:rsidRPr="007C1028">
          <w:rPr>
            <w:rStyle w:val="Hyperlink"/>
          </w:rPr>
          <w:t>https://business.financialpost.com/opinion/one-last-chance-to-stop-cpp-reforms-thatll-cost-canadians-not-help-them</w:t>
        </w:r>
      </w:hyperlink>
    </w:p>
    <w:p w:rsidR="00E253B5" w:rsidRDefault="00E253B5" w:rsidP="00E253B5"/>
    <w:p w:rsidR="00E253B5" w:rsidRDefault="00E253B5" w:rsidP="00E253B5"/>
    <w:p w:rsidR="00E253B5" w:rsidRDefault="00E253B5" w:rsidP="00E253B5"/>
    <w:p w:rsidR="00E253B5" w:rsidRPr="002B039F" w:rsidRDefault="00E253B5" w:rsidP="00E253B5">
      <w:pPr>
        <w:rPr>
          <w:b/>
        </w:rPr>
      </w:pPr>
      <w:r w:rsidRPr="002B039F">
        <w:rPr>
          <w:b/>
        </w:rPr>
        <w:t>Grading</w:t>
      </w:r>
    </w:p>
    <w:p w:rsidR="00E253B5" w:rsidRDefault="00E253B5" w:rsidP="00E253B5">
      <w:r>
        <w:t xml:space="preserve">A rubric is provided next page as a guide for the areas where marks are earned. </w:t>
      </w:r>
    </w:p>
    <w:p w:rsidR="00E253B5" w:rsidRDefault="00E253B5" w:rsidP="00E253B5">
      <w:r>
        <w:t>Where you support your position you must provide your source and citation at end of the assignment. Support for your argument is a major component of the grading of the assignment. Use APA.</w:t>
      </w:r>
    </w:p>
    <w:p w:rsidR="00E253B5" w:rsidRPr="00867A74" w:rsidRDefault="00E253B5" w:rsidP="00E253B5">
      <w:pPr>
        <w:rPr>
          <w:lang w:val="en-US" w:eastAsia="ja-JP"/>
        </w:rPr>
      </w:pPr>
    </w:p>
    <w:tbl>
      <w:tblPr>
        <w:tblW w:w="5000" w:type="pct"/>
        <w:tblBorders>
          <w:top w:val="single" w:sz="4" w:space="0" w:color="C6D9F1" w:themeColor="text2" w:themeTint="33"/>
          <w:left w:val="single" w:sz="4" w:space="0" w:color="C6D9F1" w:themeColor="text2" w:themeTint="33"/>
          <w:bottom w:val="single" w:sz="4" w:space="0" w:color="C6D9F1" w:themeColor="text2" w:themeTint="33"/>
          <w:right w:val="single" w:sz="4" w:space="0" w:color="C6D9F1" w:themeColor="text2" w:themeTint="33"/>
          <w:insideH w:val="single" w:sz="4" w:space="0" w:color="C6D9F1" w:themeColor="text2" w:themeTint="33"/>
          <w:insideV w:val="single" w:sz="4" w:space="0" w:color="C6D9F1" w:themeColor="text2" w:themeTint="3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roject-based learning rubric"/>
      </w:tblPr>
      <w:tblGrid>
        <w:gridCol w:w="437"/>
        <w:gridCol w:w="3406"/>
        <w:gridCol w:w="3299"/>
        <w:gridCol w:w="2869"/>
        <w:gridCol w:w="129"/>
      </w:tblGrid>
      <w:tr w:rsidR="00E253B5" w:rsidRPr="003153F5" w:rsidTr="007856DB">
        <w:trPr>
          <w:cantSplit/>
          <w:trHeight w:val="710"/>
          <w:tblHeader/>
        </w:trPr>
        <w:tc>
          <w:tcPr>
            <w:tcW w:w="432" w:type="dxa"/>
            <w:tcBorders>
              <w:top w:val="single" w:sz="24" w:space="0" w:color="1F497D" w:themeColor="text2"/>
              <w:left w:val="single" w:sz="24" w:space="0" w:color="1F497D" w:themeColor="text2"/>
              <w:bottom w:val="single" w:sz="4" w:space="0" w:color="1F497D" w:themeColor="text2"/>
              <w:right w:val="single" w:sz="2" w:space="0" w:color="1F497D" w:themeColor="text2"/>
            </w:tcBorders>
            <w:shd w:val="clear" w:color="auto" w:fill="DBE5F1" w:themeFill="accent1" w:themeFillTint="33"/>
            <w:textDirection w:val="btLr"/>
          </w:tcPr>
          <w:p w:rsidR="00E253B5" w:rsidRPr="003153F5" w:rsidRDefault="00E253B5" w:rsidP="007856DB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Times New Roman"/>
                <w:sz w:val="24"/>
                <w:szCs w:val="20"/>
                <w:lang w:val="en-US"/>
              </w:rPr>
            </w:pPr>
            <w:r w:rsidRPr="003153F5">
              <w:rPr>
                <w:rFonts w:ascii="Arial" w:eastAsia="Times New Roman" w:hAnsi="Arial" w:cs="Times New Roman"/>
                <w:sz w:val="24"/>
                <w:szCs w:val="20"/>
                <w:lang w:val="en-US"/>
              </w:rPr>
              <w:lastRenderedPageBreak/>
              <w:t xml:space="preserve">Score </w:t>
            </w:r>
          </w:p>
        </w:tc>
        <w:tc>
          <w:tcPr>
            <w:tcW w:w="3366" w:type="dxa"/>
            <w:tcBorders>
              <w:top w:val="single" w:sz="24" w:space="0" w:color="1F497D" w:themeColor="text2"/>
              <w:left w:val="single" w:sz="2" w:space="0" w:color="1F497D" w:themeColor="text2"/>
              <w:bottom w:val="single" w:sz="4" w:space="0" w:color="1F497D" w:themeColor="text2"/>
              <w:right w:val="single" w:sz="2" w:space="0" w:color="1F497D" w:themeColor="text2"/>
            </w:tcBorders>
            <w:shd w:val="clear" w:color="auto" w:fill="DBE5F1" w:themeFill="accent1" w:themeFillTint="33"/>
            <w:vAlign w:val="bottom"/>
          </w:tcPr>
          <w:p w:rsidR="00E253B5" w:rsidRPr="003153F5" w:rsidRDefault="00E253B5" w:rsidP="007856DB">
            <w:pPr>
              <w:spacing w:before="240" w:after="0" w:line="480" w:lineRule="auto"/>
              <w:jc w:val="center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 w:rsidRPr="003153F5"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Content</w:t>
            </w:r>
            <w:r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 xml:space="preserve"> 75%</w:t>
            </w:r>
          </w:p>
        </w:tc>
        <w:tc>
          <w:tcPr>
            <w:tcW w:w="3260" w:type="dxa"/>
            <w:tcBorders>
              <w:top w:val="single" w:sz="24" w:space="0" w:color="1F497D" w:themeColor="text2"/>
              <w:left w:val="single" w:sz="2" w:space="0" w:color="1F497D" w:themeColor="text2"/>
              <w:bottom w:val="single" w:sz="4" w:space="0" w:color="1F497D" w:themeColor="text2"/>
              <w:right w:val="single" w:sz="2" w:space="0" w:color="1F497D" w:themeColor="text2"/>
            </w:tcBorders>
            <w:shd w:val="clear" w:color="auto" w:fill="DBE5F1" w:themeFill="accent1" w:themeFillTint="33"/>
            <w:vAlign w:val="bottom"/>
          </w:tcPr>
          <w:p w:rsidR="00E253B5" w:rsidRPr="003153F5" w:rsidRDefault="00E253B5" w:rsidP="007856DB">
            <w:pPr>
              <w:spacing w:before="240" w:after="0" w:line="480" w:lineRule="auto"/>
              <w:jc w:val="center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 w:rsidRPr="003153F5"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Conventions</w:t>
            </w:r>
            <w:r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 xml:space="preserve"> 10% </w:t>
            </w:r>
          </w:p>
        </w:tc>
        <w:tc>
          <w:tcPr>
            <w:tcW w:w="2835" w:type="dxa"/>
            <w:tcBorders>
              <w:top w:val="single" w:sz="24" w:space="0" w:color="1F497D" w:themeColor="text2"/>
              <w:left w:val="single" w:sz="2" w:space="0" w:color="1F497D" w:themeColor="text2"/>
              <w:bottom w:val="single" w:sz="4" w:space="0" w:color="1F497D" w:themeColor="text2"/>
              <w:right w:val="single" w:sz="2" w:space="0" w:color="1F497D" w:themeColor="text2"/>
            </w:tcBorders>
            <w:shd w:val="clear" w:color="auto" w:fill="DBE5F1" w:themeFill="accent1" w:themeFillTint="33"/>
            <w:vAlign w:val="bottom"/>
          </w:tcPr>
          <w:p w:rsidR="00E253B5" w:rsidRPr="003153F5" w:rsidRDefault="00E253B5" w:rsidP="007856DB">
            <w:pPr>
              <w:spacing w:before="240" w:after="0" w:line="480" w:lineRule="auto"/>
              <w:jc w:val="center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 w:rsidRPr="003153F5"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Organization</w:t>
            </w:r>
            <w:r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 xml:space="preserve"> 15%</w:t>
            </w:r>
          </w:p>
        </w:tc>
        <w:tc>
          <w:tcPr>
            <w:tcW w:w="127" w:type="dxa"/>
            <w:tcBorders>
              <w:top w:val="single" w:sz="24" w:space="0" w:color="1F497D" w:themeColor="text2"/>
              <w:left w:val="single" w:sz="2" w:space="0" w:color="1F497D" w:themeColor="text2"/>
              <w:bottom w:val="single" w:sz="4" w:space="0" w:color="1F497D" w:themeColor="text2"/>
              <w:right w:val="single" w:sz="24" w:space="0" w:color="1F497D" w:themeColor="text2"/>
            </w:tcBorders>
            <w:shd w:val="clear" w:color="auto" w:fill="DBE5F1" w:themeFill="accent1" w:themeFillTint="33"/>
            <w:vAlign w:val="bottom"/>
          </w:tcPr>
          <w:p w:rsidR="00E253B5" w:rsidRPr="003153F5" w:rsidRDefault="00E253B5" w:rsidP="007856DB">
            <w:pPr>
              <w:spacing w:before="240" w:after="0" w:line="480" w:lineRule="auto"/>
              <w:jc w:val="center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</w:p>
        </w:tc>
      </w:tr>
      <w:tr w:rsidR="00E253B5" w:rsidRPr="003153F5" w:rsidTr="007856DB">
        <w:trPr>
          <w:cantSplit/>
          <w:trHeight w:val="1134"/>
        </w:trPr>
        <w:tc>
          <w:tcPr>
            <w:tcW w:w="432" w:type="dxa"/>
            <w:tcBorders>
              <w:top w:val="single" w:sz="4" w:space="0" w:color="1F497D" w:themeColor="text2"/>
              <w:left w:val="single" w:sz="24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F2DBDB" w:themeFill="accent2" w:themeFillTint="33"/>
            <w:vAlign w:val="center"/>
          </w:tcPr>
          <w:p w:rsidR="00E253B5" w:rsidRPr="003153F5" w:rsidRDefault="00E253B5" w:rsidP="007856DB">
            <w:pPr>
              <w:spacing w:before="240" w:after="0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 w:rsidRPr="003153F5"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25</w:t>
            </w:r>
          </w:p>
        </w:tc>
        <w:tc>
          <w:tcPr>
            <w:tcW w:w="3366" w:type="dxa"/>
            <w:tcBorders>
              <w:top w:val="single" w:sz="4" w:space="0" w:color="1F497D" w:themeColor="text2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F2DBDB" w:themeFill="accent2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Is well thou</w:t>
            </w:r>
            <w:r>
              <w:rPr>
                <w:rFonts w:eastAsiaTheme="minorEastAsia"/>
                <w:sz w:val="20"/>
                <w:lang w:val="en-US" w:eastAsia="ja-JP"/>
              </w:rPr>
              <w:t xml:space="preserve">ght out and ties theory to assigned topic </w:t>
            </w:r>
          </w:p>
          <w:p w:rsidR="00E253B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Reflects application of critical thinking to Economic Theory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>
              <w:rPr>
                <w:rFonts w:eastAsiaTheme="minorEastAsia"/>
                <w:sz w:val="20"/>
                <w:lang w:val="en-US" w:eastAsia="ja-JP"/>
              </w:rPr>
              <w:t>Numerous (5 or more) relevant sources used and properly cited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Has clear goal that is related to the theory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Is accurate</w:t>
            </w:r>
          </w:p>
        </w:tc>
        <w:tc>
          <w:tcPr>
            <w:tcW w:w="3260" w:type="dxa"/>
            <w:tcBorders>
              <w:top w:val="single" w:sz="4" w:space="0" w:color="1F497D" w:themeColor="text2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F2DBDB" w:themeFill="accent2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No spelling, grammatical, or punctuation errors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High-level use of vocabulary and word choice</w:t>
            </w:r>
          </w:p>
        </w:tc>
        <w:tc>
          <w:tcPr>
            <w:tcW w:w="2835" w:type="dxa"/>
            <w:tcBorders>
              <w:top w:val="single" w:sz="4" w:space="0" w:color="1F497D" w:themeColor="text2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F2DBDB" w:themeFill="accent2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>
              <w:rPr>
                <w:rFonts w:eastAsiaTheme="minorEastAsia"/>
                <w:sz w:val="20"/>
                <w:lang w:val="en-US" w:eastAsia="ja-JP"/>
              </w:rPr>
              <w:t xml:space="preserve">Writing </w:t>
            </w:r>
            <w:r w:rsidRPr="003153F5">
              <w:rPr>
                <w:rFonts w:eastAsiaTheme="minorEastAsia"/>
                <w:sz w:val="20"/>
                <w:lang w:val="en-US" w:eastAsia="ja-JP"/>
              </w:rPr>
              <w:t>is clearly focused in an organized and thoughtful manner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>
              <w:rPr>
                <w:rFonts w:eastAsiaTheme="minorEastAsia"/>
                <w:sz w:val="20"/>
                <w:lang w:val="en-US" w:eastAsia="ja-JP"/>
              </w:rPr>
              <w:t>Content</w:t>
            </w:r>
            <w:r w:rsidRPr="003153F5">
              <w:rPr>
                <w:rFonts w:eastAsiaTheme="minorEastAsia"/>
                <w:sz w:val="20"/>
                <w:lang w:val="en-US" w:eastAsia="ja-JP"/>
              </w:rPr>
              <w:t xml:space="preserve"> is constructed in a logical pattern to support the theory selected</w:t>
            </w:r>
          </w:p>
        </w:tc>
        <w:tc>
          <w:tcPr>
            <w:tcW w:w="127" w:type="dxa"/>
            <w:tcBorders>
              <w:top w:val="single" w:sz="4" w:space="0" w:color="1F497D" w:themeColor="text2"/>
              <w:left w:val="single" w:sz="2" w:space="0" w:color="1F497D" w:themeColor="text2"/>
              <w:bottom w:val="single" w:sz="48" w:space="0" w:color="FFFFFF" w:themeColor="background1"/>
              <w:right w:val="single" w:sz="24" w:space="0" w:color="1F497D" w:themeColor="text2"/>
            </w:tcBorders>
            <w:shd w:val="clear" w:color="auto" w:fill="F2DBDB" w:themeFill="accent2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18"/>
                <w:szCs w:val="18"/>
                <w:lang w:val="en-US" w:eastAsia="ja-JP"/>
              </w:rPr>
            </w:pPr>
          </w:p>
        </w:tc>
      </w:tr>
      <w:tr w:rsidR="00E253B5" w:rsidRPr="003153F5" w:rsidTr="007856DB">
        <w:trPr>
          <w:cantSplit/>
          <w:trHeight w:val="1134"/>
        </w:trPr>
        <w:tc>
          <w:tcPr>
            <w:tcW w:w="432" w:type="dxa"/>
            <w:tcBorders>
              <w:top w:val="single" w:sz="48" w:space="0" w:color="FFFFFF" w:themeColor="background1"/>
              <w:left w:val="single" w:sz="24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AF1DD" w:themeFill="accent3" w:themeFillTint="33"/>
            <w:vAlign w:val="center"/>
          </w:tcPr>
          <w:p w:rsidR="00E253B5" w:rsidRPr="003153F5" w:rsidRDefault="00E253B5" w:rsidP="007856DB">
            <w:pPr>
              <w:spacing w:before="240" w:after="0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 w:rsidRPr="003153F5"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20</w:t>
            </w:r>
          </w:p>
        </w:tc>
        <w:tc>
          <w:tcPr>
            <w:tcW w:w="3366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AF1DD" w:themeFill="accent3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 xml:space="preserve">Is well thought out and applies theory to </w:t>
            </w:r>
            <w:r>
              <w:rPr>
                <w:rFonts w:eastAsiaTheme="minorEastAsia"/>
                <w:sz w:val="20"/>
                <w:lang w:val="en-US" w:eastAsia="ja-JP"/>
              </w:rPr>
              <w:t>the assigned topic</w:t>
            </w:r>
          </w:p>
          <w:p w:rsidR="00E253B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Has application of critical thinking that is apparent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>
              <w:rPr>
                <w:rFonts w:eastAsiaTheme="minorEastAsia"/>
                <w:sz w:val="20"/>
                <w:lang w:val="en-US" w:eastAsia="ja-JP"/>
              </w:rPr>
              <w:t>Several (3-5) relevant sources used and properly cited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Has clear goal that is related to the topic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Is accurate</w:t>
            </w:r>
          </w:p>
        </w:tc>
        <w:tc>
          <w:tcPr>
            <w:tcW w:w="3260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AF1DD" w:themeFill="accent3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Few (1 to 3) spelling, grammatical, or punctuation errors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Good use of vocabulary and word choice</w:t>
            </w:r>
          </w:p>
        </w:tc>
        <w:tc>
          <w:tcPr>
            <w:tcW w:w="2835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AF1DD" w:themeFill="accent3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>
              <w:rPr>
                <w:rFonts w:eastAsiaTheme="minorEastAsia"/>
                <w:sz w:val="20"/>
                <w:lang w:val="en-US" w:eastAsia="ja-JP"/>
              </w:rPr>
              <w:t>Content</w:t>
            </w:r>
            <w:r w:rsidRPr="003153F5">
              <w:rPr>
                <w:rFonts w:eastAsiaTheme="minorEastAsia"/>
                <w:sz w:val="20"/>
                <w:lang w:val="en-US" w:eastAsia="ja-JP"/>
              </w:rPr>
              <w:t xml:space="preserve"> supports the theory selected</w:t>
            </w:r>
          </w:p>
        </w:tc>
        <w:tc>
          <w:tcPr>
            <w:tcW w:w="127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4" w:space="0" w:color="1F497D" w:themeColor="text2"/>
            </w:tcBorders>
            <w:shd w:val="clear" w:color="auto" w:fill="EAF1DD" w:themeFill="accent3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18"/>
                <w:szCs w:val="18"/>
                <w:lang w:val="en-US" w:eastAsia="ja-JP"/>
              </w:rPr>
            </w:pPr>
          </w:p>
        </w:tc>
      </w:tr>
      <w:tr w:rsidR="00E253B5" w:rsidRPr="003153F5" w:rsidTr="007856DB">
        <w:trPr>
          <w:cantSplit/>
          <w:trHeight w:val="1134"/>
        </w:trPr>
        <w:tc>
          <w:tcPr>
            <w:tcW w:w="432" w:type="dxa"/>
            <w:tcBorders>
              <w:top w:val="single" w:sz="48" w:space="0" w:color="FFFFFF" w:themeColor="background1"/>
              <w:left w:val="single" w:sz="24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5DFEC" w:themeFill="accent4" w:themeFillTint="33"/>
            <w:vAlign w:val="center"/>
          </w:tcPr>
          <w:p w:rsidR="00E253B5" w:rsidRPr="003153F5" w:rsidRDefault="00E253B5" w:rsidP="007856DB">
            <w:pPr>
              <w:spacing w:before="240" w:after="0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 w:rsidRPr="003153F5"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15</w:t>
            </w:r>
          </w:p>
        </w:tc>
        <w:tc>
          <w:tcPr>
            <w:tcW w:w="3366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5DFEC" w:themeFill="accent4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Supports the theory</w:t>
            </w:r>
          </w:p>
          <w:p w:rsidR="00E253B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Has application of critical thinking that is apparent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>
              <w:rPr>
                <w:rFonts w:eastAsiaTheme="minorEastAsia"/>
                <w:sz w:val="20"/>
                <w:lang w:val="en-US" w:eastAsia="ja-JP"/>
              </w:rPr>
              <w:t>Few (less than 3) sources and or not properly cited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Has no clear goal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Has some errors or inconsistencies</w:t>
            </w:r>
          </w:p>
        </w:tc>
        <w:tc>
          <w:tcPr>
            <w:tcW w:w="3260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5DFEC" w:themeFill="accent4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Minimal (3 to 5) spelling, grammatical, or punctuation errors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Low-level use of vocabulary and word choice</w:t>
            </w:r>
          </w:p>
        </w:tc>
        <w:tc>
          <w:tcPr>
            <w:tcW w:w="2835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" w:space="0" w:color="1F497D" w:themeColor="text2"/>
            </w:tcBorders>
            <w:shd w:val="clear" w:color="auto" w:fill="E5DFEC" w:themeFill="accent4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>
              <w:rPr>
                <w:rFonts w:eastAsiaTheme="minorEastAsia"/>
                <w:sz w:val="20"/>
                <w:lang w:val="en-US" w:eastAsia="ja-JP"/>
              </w:rPr>
              <w:t>Assignment</w:t>
            </w:r>
            <w:r w:rsidRPr="003153F5">
              <w:rPr>
                <w:rFonts w:eastAsiaTheme="minorEastAsia"/>
                <w:sz w:val="20"/>
                <w:lang w:val="en-US" w:eastAsia="ja-JP"/>
              </w:rPr>
              <w:t xml:space="preserve"> has a focus but might stray from it at times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>
              <w:rPr>
                <w:rFonts w:eastAsiaTheme="minorEastAsia"/>
                <w:sz w:val="20"/>
                <w:lang w:val="en-US" w:eastAsia="ja-JP"/>
              </w:rPr>
              <w:t>Content</w:t>
            </w:r>
            <w:r w:rsidRPr="003153F5">
              <w:rPr>
                <w:rFonts w:eastAsiaTheme="minorEastAsia"/>
                <w:sz w:val="20"/>
                <w:lang w:val="en-US" w:eastAsia="ja-JP"/>
              </w:rPr>
              <w:t xml:space="preserve"> appears to have a pattern, but the pattern is not consistently carried out in the paper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>
              <w:rPr>
                <w:rFonts w:eastAsiaTheme="minorEastAsia"/>
                <w:sz w:val="20"/>
                <w:lang w:val="en-US" w:eastAsia="ja-JP"/>
              </w:rPr>
              <w:t>Writing</w:t>
            </w:r>
            <w:r w:rsidRPr="003153F5">
              <w:rPr>
                <w:rFonts w:eastAsiaTheme="minorEastAsia"/>
                <w:sz w:val="20"/>
                <w:lang w:val="en-US" w:eastAsia="ja-JP"/>
              </w:rPr>
              <w:t xml:space="preserve"> loosely supports the solution</w:t>
            </w:r>
          </w:p>
        </w:tc>
        <w:tc>
          <w:tcPr>
            <w:tcW w:w="127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48" w:space="0" w:color="FFFFFF" w:themeColor="background1"/>
              <w:right w:val="single" w:sz="24" w:space="0" w:color="1F497D" w:themeColor="text2"/>
            </w:tcBorders>
            <w:shd w:val="clear" w:color="auto" w:fill="E5DFEC" w:themeFill="accent4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18"/>
                <w:szCs w:val="18"/>
                <w:lang w:val="en-US" w:eastAsia="ja-JP"/>
              </w:rPr>
            </w:pPr>
          </w:p>
        </w:tc>
      </w:tr>
      <w:tr w:rsidR="00E253B5" w:rsidRPr="003153F5" w:rsidTr="007856DB">
        <w:trPr>
          <w:cantSplit/>
          <w:trHeight w:val="1134"/>
        </w:trPr>
        <w:tc>
          <w:tcPr>
            <w:tcW w:w="432" w:type="dxa"/>
            <w:tcBorders>
              <w:top w:val="single" w:sz="48" w:space="0" w:color="FFFFFF" w:themeColor="background1"/>
              <w:left w:val="single" w:sz="24" w:space="0" w:color="1F497D" w:themeColor="text2"/>
              <w:bottom w:val="single" w:sz="24" w:space="0" w:color="1F497D" w:themeColor="text2"/>
              <w:right w:val="single" w:sz="2" w:space="0" w:color="1F497D" w:themeColor="text2"/>
            </w:tcBorders>
            <w:shd w:val="clear" w:color="auto" w:fill="FDE9D9" w:themeFill="accent6" w:themeFillTint="33"/>
            <w:vAlign w:val="center"/>
          </w:tcPr>
          <w:p w:rsidR="00E253B5" w:rsidRPr="003153F5" w:rsidRDefault="00E253B5" w:rsidP="007856DB">
            <w:pPr>
              <w:spacing w:before="240" w:after="0"/>
              <w:outlineLvl w:val="0"/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</w:pPr>
            <w:r w:rsidRPr="003153F5">
              <w:rPr>
                <w:rFonts w:asciiTheme="majorHAnsi" w:eastAsiaTheme="majorEastAsia" w:hAnsiTheme="majorHAnsi" w:cstheme="majorBidi"/>
                <w:b/>
                <w:sz w:val="32"/>
                <w:szCs w:val="32"/>
              </w:rPr>
              <w:t>10</w:t>
            </w:r>
          </w:p>
        </w:tc>
        <w:tc>
          <w:tcPr>
            <w:tcW w:w="3366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24" w:space="0" w:color="1F497D" w:themeColor="text2"/>
              <w:right w:val="single" w:sz="2" w:space="0" w:color="1F497D" w:themeColor="text2"/>
            </w:tcBorders>
            <w:shd w:val="clear" w:color="auto" w:fill="FDE9D9" w:themeFill="accent6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Provides inconsistent information related to the Economic Theory</w:t>
            </w:r>
          </w:p>
          <w:p w:rsidR="00E253B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Has no apparent application of critical thinking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>
              <w:rPr>
                <w:rFonts w:eastAsiaTheme="minorEastAsia"/>
                <w:sz w:val="20"/>
                <w:lang w:val="en-US" w:eastAsia="ja-JP"/>
              </w:rPr>
              <w:t>No sources, improper citation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Has no clear goal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Has significant factual errors, misconceptions, or misinterpretations</w:t>
            </w:r>
          </w:p>
        </w:tc>
        <w:tc>
          <w:tcPr>
            <w:tcW w:w="3260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24" w:space="0" w:color="1F497D" w:themeColor="text2"/>
              <w:right w:val="single" w:sz="2" w:space="0" w:color="1F497D" w:themeColor="text2"/>
            </w:tcBorders>
            <w:shd w:val="clear" w:color="auto" w:fill="FDE9D9" w:themeFill="accent6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More than 5 spelling, grammatical, or punctuation errors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Poor use of vocabulary and word choice</w:t>
            </w:r>
          </w:p>
        </w:tc>
        <w:tc>
          <w:tcPr>
            <w:tcW w:w="2835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24" w:space="0" w:color="1F497D" w:themeColor="text2"/>
              <w:right w:val="single" w:sz="2" w:space="0" w:color="1F497D" w:themeColor="text2"/>
            </w:tcBorders>
            <w:shd w:val="clear" w:color="auto" w:fill="FDE9D9" w:themeFill="accent6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Content is unfocused and haphazard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Information does not support the solution to the challenge or question</w:t>
            </w:r>
          </w:p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20"/>
                <w:lang w:val="en-US" w:eastAsia="ja-JP"/>
              </w:rPr>
            </w:pPr>
            <w:r w:rsidRPr="003153F5">
              <w:rPr>
                <w:rFonts w:eastAsiaTheme="minorEastAsia"/>
                <w:sz w:val="20"/>
                <w:lang w:val="en-US" w:eastAsia="ja-JP"/>
              </w:rPr>
              <w:t>Information has no apparent pattern</w:t>
            </w:r>
          </w:p>
        </w:tc>
        <w:tc>
          <w:tcPr>
            <w:tcW w:w="127" w:type="dxa"/>
            <w:tcBorders>
              <w:top w:val="single" w:sz="48" w:space="0" w:color="FFFFFF" w:themeColor="background1"/>
              <w:left w:val="single" w:sz="2" w:space="0" w:color="1F497D" w:themeColor="text2"/>
              <w:bottom w:val="single" w:sz="24" w:space="0" w:color="1F497D" w:themeColor="text2"/>
              <w:right w:val="single" w:sz="24" w:space="0" w:color="1F497D" w:themeColor="text2"/>
            </w:tcBorders>
            <w:shd w:val="clear" w:color="auto" w:fill="FDE9D9" w:themeFill="accent6" w:themeFillTint="33"/>
          </w:tcPr>
          <w:p w:rsidR="00E253B5" w:rsidRPr="003153F5" w:rsidRDefault="00E253B5" w:rsidP="007856DB">
            <w:pPr>
              <w:tabs>
                <w:tab w:val="num" w:pos="360"/>
              </w:tabs>
              <w:spacing w:before="100" w:after="0" w:line="240" w:lineRule="auto"/>
              <w:ind w:left="288" w:right="72" w:hanging="216"/>
              <w:rPr>
                <w:rFonts w:eastAsiaTheme="minorEastAsia"/>
                <w:sz w:val="18"/>
                <w:szCs w:val="18"/>
                <w:lang w:val="en-US" w:eastAsia="ja-JP"/>
              </w:rPr>
            </w:pPr>
          </w:p>
        </w:tc>
      </w:tr>
    </w:tbl>
    <w:p w:rsidR="00E253B5" w:rsidRPr="002656A9" w:rsidRDefault="00E253B5" w:rsidP="00E253B5">
      <w:pPr>
        <w:rPr>
          <w:b/>
        </w:rPr>
      </w:pPr>
      <w:r w:rsidRPr="002656A9">
        <w:rPr>
          <w:b/>
        </w:rPr>
        <w:t>Additional Guidance</w:t>
      </w:r>
    </w:p>
    <w:p w:rsidR="00E253B5" w:rsidRDefault="00E253B5" w:rsidP="00E253B5">
      <w:pPr>
        <w:pStyle w:val="ListParagraph"/>
        <w:numPr>
          <w:ilvl w:val="0"/>
          <w:numId w:val="2"/>
        </w:numPr>
      </w:pPr>
      <w:r>
        <w:t>This assignment should take approximately 1500 to 2000 words to properly address the topic.</w:t>
      </w:r>
    </w:p>
    <w:p w:rsidR="00E253B5" w:rsidRDefault="00E253B5" w:rsidP="00E253B5">
      <w:pPr>
        <w:pStyle w:val="ListParagraph"/>
        <w:numPr>
          <w:ilvl w:val="0"/>
          <w:numId w:val="2"/>
        </w:numPr>
      </w:pPr>
      <w:r>
        <w:t>Multiple external sources should be utilized beyond those that have been already provided.</w:t>
      </w:r>
    </w:p>
    <w:p w:rsidR="00E253B5" w:rsidRDefault="00E253B5" w:rsidP="00E253B5">
      <w:pPr>
        <w:pStyle w:val="ListParagraph"/>
        <w:numPr>
          <w:ilvl w:val="0"/>
          <w:numId w:val="2"/>
        </w:numPr>
      </w:pPr>
      <w:r>
        <w:t>Be sure that you have read the Rubric to understand how grades are awarded.</w:t>
      </w:r>
    </w:p>
    <w:p w:rsidR="00E253B5" w:rsidRDefault="00E253B5" w:rsidP="00E253B5">
      <w:pPr>
        <w:pStyle w:val="ListParagraph"/>
        <w:numPr>
          <w:ilvl w:val="0"/>
          <w:numId w:val="2"/>
        </w:numPr>
      </w:pPr>
      <w:r>
        <w:t>Do not leave this assignment until the last possible date to complete.</w:t>
      </w:r>
    </w:p>
    <w:p w:rsidR="00E253B5" w:rsidRDefault="00E253B5" w:rsidP="00E253B5"/>
    <w:p w:rsidR="004745A6" w:rsidRDefault="004745A6">
      <w:bookmarkStart w:id="0" w:name="_GoBack"/>
      <w:bookmarkEnd w:id="0"/>
    </w:p>
    <w:sectPr w:rsidR="004745A6" w:rsidSect="009353AE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D05DA"/>
    <w:multiLevelType w:val="hybridMultilevel"/>
    <w:tmpl w:val="5622E996"/>
    <w:lvl w:ilvl="0" w:tplc="9DE6E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1EFA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9AA4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2260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E6D1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E88E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6CC8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2A05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4017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675CDC"/>
    <w:multiLevelType w:val="hybridMultilevel"/>
    <w:tmpl w:val="726E57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B5"/>
    <w:rsid w:val="004745A6"/>
    <w:rsid w:val="00E2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87C5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3B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53B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25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E253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3B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53B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25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E25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canada.ca/en/services/benefits/publicpensions/cpp/cpp-enhancement.html" TargetMode="External"/><Relationship Id="rId7" Type="http://schemas.openxmlformats.org/officeDocument/2006/relationships/hyperlink" Target="https://www.theglobeandmail.com/investing/personal-finance/retirement/article-what-cpp-reforms-mean-for-canadian-seniors/" TargetMode="External"/><Relationship Id="rId8" Type="http://schemas.openxmlformats.org/officeDocument/2006/relationships/hyperlink" Target="https://globalnews.ca/news/4055668/reality-check-is-cpp-sustainable-canada-retirement/" TargetMode="External"/><Relationship Id="rId9" Type="http://schemas.openxmlformats.org/officeDocument/2006/relationships/hyperlink" Target="https://business.financialpost.com/opinion/one-last-chance-to-stop-cpp-reforms-thatll-cost-canadians-not-help-them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601</Words>
  <Characters>3426</Characters>
  <Application>Microsoft Macintosh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Almsiyed</dc:creator>
  <cp:keywords/>
  <dc:description/>
  <cp:lastModifiedBy>Mohammad Almsiyed</cp:lastModifiedBy>
  <cp:revision>1</cp:revision>
  <dcterms:created xsi:type="dcterms:W3CDTF">2019-03-01T07:15:00Z</dcterms:created>
  <dcterms:modified xsi:type="dcterms:W3CDTF">2019-03-01T07:15:00Z</dcterms:modified>
</cp:coreProperties>
</file>